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5252" w14:textId="77777777" w:rsidR="00D87FFC" w:rsidRDefault="00D87FFC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73596FE" w14:textId="15E020C1" w:rsidR="005F3B01" w:rsidRPr="0091291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Sayı: 2022/</w:t>
      </w:r>
      <w:r w:rsidR="00D87F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Tarih: </w:t>
      </w:r>
      <w:r w:rsidR="00D87F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09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</w:t>
      </w:r>
      <w:r w:rsidR="00D87FF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.2022</w:t>
      </w:r>
    </w:p>
    <w:p w14:paraId="05764710" w14:textId="15A216A5" w:rsidR="00FD24EC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FD24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Konu: </w:t>
      </w:r>
      <w:r w:rsidR="00965BC1" w:rsidRPr="00965BC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7420 Sayılı Gelir Vergisi Kanunu ile Bazı Kanun ve Kanun Hükmünde Kararnamelerde Değişiklik Yapılmasına Dair Kanun</w:t>
      </w:r>
    </w:p>
    <w:p w14:paraId="73A9BC1F" w14:textId="614A74A0" w:rsidR="00965BC1" w:rsidRPr="00965BC1" w:rsidRDefault="00965BC1" w:rsidP="00965B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 Kasım 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2022 tarihli ve 32008 sayılı </w:t>
      </w:r>
      <w:proofErr w:type="gramStart"/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Resmi</w:t>
      </w:r>
      <w:proofErr w:type="gramEnd"/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Gazete'de</w:t>
      </w:r>
      <w:proofErr w:type="spellEnd"/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</w:t>
      </w:r>
      <w:r w:rsidRPr="00965BC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“</w:t>
      </w:r>
      <w:r w:rsidRPr="00965BC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7420 Sayılı "Gelir Vergisi Kanunu ile Bazı Kanun ve Kanun Hükmünde Kararnamelerde Değişiklik Yapılmasına Dair Kanun"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</w:p>
    <w:p w14:paraId="1475D1C0" w14:textId="006905C1" w:rsidR="00965BC1" w:rsidRPr="00965BC1" w:rsidRDefault="00965BC1" w:rsidP="00D87FFC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Sermaye </w:t>
      </w:r>
      <w:proofErr w:type="spellStart"/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azaltımında</w:t>
      </w:r>
      <w:proofErr w:type="spellEnd"/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vergileme,</w:t>
      </w:r>
    </w:p>
    <w:p w14:paraId="06FC7BCF" w14:textId="2AE1459D" w:rsidR="00965BC1" w:rsidRPr="00965BC1" w:rsidRDefault="00965BC1" w:rsidP="00D87FFC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Kur Korumalı Mevduat dönüşüm süresi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nin 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31 Aralık 2023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tarihine uzatılması,</w:t>
      </w:r>
    </w:p>
    <w:p w14:paraId="1F386387" w14:textId="3B2B5E53" w:rsidR="00965BC1" w:rsidRPr="00965BC1" w:rsidRDefault="00965BC1" w:rsidP="00D87FFC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Bireysel katılım yatırımcısı indiriminin uygulama süresinin 31/12/2027 tarihine kadar uzatılması,</w:t>
      </w:r>
    </w:p>
    <w:p w14:paraId="1FF6C2ED" w14:textId="0754C020" w:rsidR="00965BC1" w:rsidRPr="00965BC1" w:rsidRDefault="00965BC1" w:rsidP="00D87FFC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Çalışanlara nakit olarak verilen yemek bedelinin 51 lirayı aşmayan kısmı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nın 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gelir vergisinden 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istisna edilmesi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58A0C521" w14:textId="4C7519EF" w:rsidR="00965BC1" w:rsidRPr="00965BC1" w:rsidRDefault="00965BC1" w:rsidP="00D87FFC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Çalışanlara 1.000 Türk Lirasına kadar yapılacak elektrik, doğalgaz ve ısınma gideri ödemeleri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gelir vergisinden istisna 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edilmesi,</w:t>
      </w:r>
    </w:p>
    <w:p w14:paraId="4370B493" w14:textId="574B2379" w:rsidR="00965BC1" w:rsidRPr="00965BC1" w:rsidRDefault="00965BC1" w:rsidP="00D87FFC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Meskenlerde yenilenebilir enerji kaynaklarına dayalı elektrik üretiminde muafiyet sınırının 50 kW’a çıkarılması,</w:t>
      </w:r>
    </w:p>
    <w:p w14:paraId="2AB76452" w14:textId="393702B9" w:rsidR="00965BC1" w:rsidRPr="00965BC1" w:rsidRDefault="00965BC1" w:rsidP="00D87FFC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Yurt dışında yapılan inşaat, onarım, montaj işleri ile teknik hizmetlerde çalışanlara yapılan ücret ödemeleri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nin gelir vergisinden istisna edilmesi,</w:t>
      </w:r>
    </w:p>
    <w:p w14:paraId="28D30005" w14:textId="34B0BEB3" w:rsidR="00965BC1" w:rsidRPr="00965BC1" w:rsidRDefault="00965BC1" w:rsidP="00D87FFC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Turizm payı alınan mükellefler ile bu mükelleflerden alınan pay oranları yeniden düzenlenmektedir</w:t>
      </w:r>
    </w:p>
    <w:p w14:paraId="7A5E527B" w14:textId="5F05B84F" w:rsidR="00965BC1" w:rsidRPr="00965BC1" w:rsidRDefault="00965BC1" w:rsidP="00D87FFC">
      <w:pPr>
        <w:pStyle w:val="ListeParagraf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701"/>
        </w:tabs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Küçük alacaklarından feragat eden mükellefler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alacaklarını "değersiz alacak" kabul ed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ilerek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kayıtlarından çıkarma </w:t>
      </w:r>
      <w:proofErr w:type="gramStart"/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imkanı</w:t>
      </w:r>
      <w:proofErr w:type="gramEnd"/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getirilme</w:t>
      </w:r>
      <w:r w:rsidRPr="00965BC1">
        <w:rPr>
          <w:rFonts w:ascii="Times New Roman" w:eastAsia="Times New Roman" w:hAnsi="Times New Roman" w:cs="Times New Roman"/>
          <w:sz w:val="24"/>
          <w:szCs w:val="24"/>
          <w:lang w:eastAsia="tr-TR"/>
        </w:rPr>
        <w:t>si</w:t>
      </w:r>
      <w:r w:rsidR="00D87FF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3C9A8F1B" w14:textId="715E629D" w:rsidR="00965BC1" w:rsidRPr="00D87FFC" w:rsidRDefault="00D87FFC" w:rsidP="00D87FFC">
      <w:pPr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87FFC">
        <w:rPr>
          <w:rFonts w:ascii="Times New Roman" w:eastAsia="Times New Roman" w:hAnsi="Times New Roman" w:cs="Times New Roman"/>
          <w:sz w:val="24"/>
          <w:szCs w:val="24"/>
          <w:lang w:eastAsia="tr-TR"/>
        </w:rPr>
        <w:t>Konularında düzenleme yapılmıştır. Söz konusu düzenlemeye aşağıda yer alan link aracılığı ile ulaşabilirsiniz.</w:t>
      </w:r>
    </w:p>
    <w:p w14:paraId="5200E7B7" w14:textId="77777777" w:rsidR="00FD24EC" w:rsidRDefault="00FD24EC" w:rsidP="00912911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A1686EE" w14:textId="18A521B9" w:rsidR="00FD24EC" w:rsidRDefault="00D87FFC" w:rsidP="00D87FFC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Pr="00965BC1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 xml:space="preserve">7420 Sayılı Gelir Vergisi Kanunu ile Bazı Kanun ve Kanun Hükmünde Kararnamelerde Değişiklik Yapılmasına Dair </w:t>
        </w:r>
        <w:r w:rsidRPr="00965BC1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K</w:t>
        </w:r>
        <w:r w:rsidRPr="00965BC1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anun</w:t>
        </w:r>
      </w:hyperlink>
    </w:p>
    <w:p w14:paraId="21A124CB" w14:textId="120B766C" w:rsidR="008265CC" w:rsidRPr="005F3B01" w:rsidRDefault="005F3B01" w:rsidP="00D87FFC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Saygılarımızla, </w:t>
      </w:r>
    </w:p>
    <w:p w14:paraId="6B63A646" w14:textId="707CB288" w:rsidR="00BA6DDE" w:rsidRDefault="005F3B01" w:rsidP="00D87FFC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992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(*)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Sirkülerlerimizde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yapılan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açıklamalarla uygulamaya yön verilmemektedir. Y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alnızca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genel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bilgilendirme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amaçlıdır.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İş ve işlemlerinizi etkileyecek herhangi bir karar ya da aksiyon almadan</w:t>
      </w:r>
      <w:r w:rsid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önce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profesyonel desteğimize </w:t>
      </w:r>
      <w:proofErr w:type="spellStart"/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veyahutta</w:t>
      </w:r>
      <w:proofErr w:type="spellEnd"/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bu konuda yetkin bir profesyonele başvurmanızı tavsiye ederiz. Sirkülerimizdeki açıklamalar</w:t>
      </w:r>
      <w:r w:rsidR="008265CC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ın üçüncü kişiler tarafından kullanılması sonucunda ortaya çıkabilecek zarar veya ziyandan sorumlu olmadığımızı bildiririz</w:t>
      </w:r>
      <w:r w:rsidR="00D87FF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sectPr w:rsidR="00BA6DDE" w:rsidSect="00F65D1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36" w:right="851" w:bottom="1418" w:left="567" w:header="142" w:footer="488" w:gutter="0"/>
      <w:pgBorders w:offsetFrom="page">
        <w:top w:val="thinThickSmallGap" w:sz="24" w:space="14" w:color="00A1A0"/>
        <w:left w:val="thinThickSmallGap" w:sz="24" w:space="14" w:color="00A1A0"/>
        <w:bottom w:val="thickThinSmallGap" w:sz="24" w:space="14" w:color="00A1A0"/>
        <w:right w:val="thickThinSmallGap" w:sz="24" w:space="14" w:color="00A1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C893" w14:textId="77777777" w:rsidR="007C6203" w:rsidRDefault="007C6203" w:rsidP="001D6E47">
      <w:pPr>
        <w:spacing w:after="0" w:line="240" w:lineRule="auto"/>
      </w:pPr>
      <w:r>
        <w:separator/>
      </w:r>
    </w:p>
  </w:endnote>
  <w:endnote w:type="continuationSeparator" w:id="0">
    <w:p w14:paraId="73A1E978" w14:textId="77777777" w:rsidR="007C6203" w:rsidRDefault="007C6203" w:rsidP="001D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730C" w14:textId="3E7C5220" w:rsidR="001D6E47" w:rsidRDefault="00722E2D" w:rsidP="00722E2D">
    <w:pPr>
      <w:pStyle w:val="AltBilgi"/>
      <w:ind w:left="284" w:hanging="426"/>
    </w:pPr>
    <w:r>
      <w:rPr>
        <w:noProof/>
        <w:color w:val="C00000"/>
      </w:rPr>
      <w:drawing>
        <wp:inline distT="0" distB="0" distL="0" distR="0" wp14:anchorId="7217694E" wp14:editId="7FCC0048">
          <wp:extent cx="7037407" cy="873125"/>
          <wp:effectExtent l="0" t="0" r="0" b="3175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esim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621" cy="874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E4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CEE4" w14:textId="77777777" w:rsidR="007C6203" w:rsidRDefault="007C6203" w:rsidP="001D6E47">
      <w:pPr>
        <w:spacing w:after="0" w:line="240" w:lineRule="auto"/>
      </w:pPr>
      <w:r>
        <w:separator/>
      </w:r>
    </w:p>
  </w:footnote>
  <w:footnote w:type="continuationSeparator" w:id="0">
    <w:p w14:paraId="231869B6" w14:textId="77777777" w:rsidR="007C6203" w:rsidRDefault="007C6203" w:rsidP="001D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EB7" w14:textId="6FBE793E" w:rsidR="009F1906" w:rsidRDefault="007C6203">
    <w:pPr>
      <w:pStyle w:val="stBilgi"/>
    </w:pPr>
    <w:r>
      <w:rPr>
        <w:noProof/>
      </w:rPr>
      <w:pict w14:anchorId="793E2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9" o:spid="_x0000_s1027" type="#_x0000_t75" alt="" style="position:absolute;margin-left:0;margin-top:0;width:524.3pt;height:192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393" w14:textId="3D3A43A8" w:rsidR="006921F3" w:rsidRDefault="007C6203">
    <w:pPr>
      <w:pStyle w:val="stBilgi"/>
      <w:rPr>
        <w:noProof/>
      </w:rPr>
    </w:pPr>
    <w:r>
      <w:rPr>
        <w:noProof/>
      </w:rPr>
      <w:pict w14:anchorId="20E7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900" o:spid="_x0000_s1026" type="#_x0000_t75" alt="" style="position:absolute;margin-left:0;margin-top:0;width:524.3pt;height:192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  <w:p w14:paraId="395D377F" w14:textId="4CC037E1" w:rsidR="00F65D16" w:rsidRDefault="00F65D16" w:rsidP="00F65D16">
    <w:pPr>
      <w:pStyle w:val="stBilgi"/>
      <w:ind w:left="-284" w:right="-283" w:firstLine="6096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799DA61" wp14:editId="7E975E89">
          <wp:simplePos x="0" y="0"/>
          <wp:positionH relativeFrom="column">
            <wp:posOffset>-93345</wp:posOffset>
          </wp:positionH>
          <wp:positionV relativeFrom="paragraph">
            <wp:posOffset>95564</wp:posOffset>
          </wp:positionV>
          <wp:extent cx="2557780" cy="925830"/>
          <wp:effectExtent l="0" t="0" r="0" b="1270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E47">
      <w:rPr>
        <w:noProof/>
      </w:rPr>
      <w:t xml:space="preserve">   </w:t>
    </w:r>
    <w:r w:rsidR="001D6E47">
      <w:t xml:space="preserve">  </w:t>
    </w:r>
  </w:p>
  <w:p w14:paraId="38806847" w14:textId="39ECCEA4" w:rsidR="001D6E47" w:rsidRDefault="001D6E47" w:rsidP="00F65D16">
    <w:pPr>
      <w:pStyle w:val="stBilgi"/>
      <w:ind w:left="-284" w:right="-283" w:firstLine="6096"/>
      <w:jc w:val="right"/>
    </w:pPr>
    <w:r>
      <w:t xml:space="preserve">   </w:t>
    </w:r>
    <w:r w:rsidR="00F65D16">
      <w:rPr>
        <w:noProof/>
      </w:rPr>
      <w:drawing>
        <wp:inline distT="0" distB="0" distL="0" distR="0" wp14:anchorId="3E4D6295" wp14:editId="494FE13D">
          <wp:extent cx="1984279" cy="636607"/>
          <wp:effectExtent l="0" t="0" r="0" b="0"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sim 1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1" t="17870" r="21668" b="11876"/>
                  <a:stretch/>
                </pic:blipFill>
                <pic:spPr bwMode="auto">
                  <a:xfrm>
                    <a:off x="0" y="0"/>
                    <a:ext cx="1986572" cy="637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629D" w14:textId="2F41DD4B" w:rsidR="009F1906" w:rsidRDefault="007C6203">
    <w:pPr>
      <w:pStyle w:val="stBilgi"/>
    </w:pPr>
    <w:r>
      <w:rPr>
        <w:noProof/>
      </w:rPr>
      <w:pict w14:anchorId="0CD35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8" o:spid="_x0000_s1025" type="#_x0000_t75" alt="" style="position:absolute;margin-left:0;margin-top:0;width:524.3pt;height:192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5pt;height:11.5pt" o:bullet="t">
        <v:imagedata r:id="rId1" o:title="mso713D"/>
      </v:shape>
    </w:pict>
  </w:numPicBullet>
  <w:abstractNum w:abstractNumId="0" w15:restartNumberingAfterBreak="0">
    <w:nsid w:val="126C7F8C"/>
    <w:multiLevelType w:val="hybridMultilevel"/>
    <w:tmpl w:val="3A1A7E30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FE582B"/>
    <w:multiLevelType w:val="multilevel"/>
    <w:tmpl w:val="7F8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E1077"/>
    <w:multiLevelType w:val="hybridMultilevel"/>
    <w:tmpl w:val="3FDAFA7A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B101EC"/>
    <w:multiLevelType w:val="multilevel"/>
    <w:tmpl w:val="CEA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179F4"/>
    <w:multiLevelType w:val="hybridMultilevel"/>
    <w:tmpl w:val="ADFAD9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868CB"/>
    <w:multiLevelType w:val="hybridMultilevel"/>
    <w:tmpl w:val="FD0C52F8"/>
    <w:lvl w:ilvl="0" w:tplc="041F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7C6E8F"/>
    <w:multiLevelType w:val="hybridMultilevel"/>
    <w:tmpl w:val="F702ADDC"/>
    <w:lvl w:ilvl="0" w:tplc="7A20B9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425A20"/>
    <w:multiLevelType w:val="hybridMultilevel"/>
    <w:tmpl w:val="6E18F906"/>
    <w:lvl w:ilvl="0" w:tplc="C58070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C261A82"/>
    <w:multiLevelType w:val="hybridMultilevel"/>
    <w:tmpl w:val="AAAE64C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80031"/>
    <w:multiLevelType w:val="hybridMultilevel"/>
    <w:tmpl w:val="F64EBA48"/>
    <w:lvl w:ilvl="0" w:tplc="041F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0B575C"/>
    <w:multiLevelType w:val="multilevel"/>
    <w:tmpl w:val="395A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C449B"/>
    <w:multiLevelType w:val="hybridMultilevel"/>
    <w:tmpl w:val="89FE3550"/>
    <w:lvl w:ilvl="0" w:tplc="AA02C21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02B47"/>
    <w:multiLevelType w:val="multilevel"/>
    <w:tmpl w:val="21FA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270536"/>
    <w:multiLevelType w:val="hybridMultilevel"/>
    <w:tmpl w:val="40B0022C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A97D7D"/>
    <w:multiLevelType w:val="hybridMultilevel"/>
    <w:tmpl w:val="A322ECE4"/>
    <w:lvl w:ilvl="0" w:tplc="2E2CD1FE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23EF"/>
    <w:multiLevelType w:val="hybridMultilevel"/>
    <w:tmpl w:val="84483B9A"/>
    <w:lvl w:ilvl="0" w:tplc="041F0007">
      <w:start w:val="1"/>
      <w:numFmt w:val="bullet"/>
      <w:lvlText w:val=""/>
      <w:lvlPicBulletId w:val="0"/>
      <w:lvlJc w:val="left"/>
      <w:pPr>
        <w:ind w:left="26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 w16cid:durableId="630399278">
    <w:abstractNumId w:val="7"/>
  </w:num>
  <w:num w:numId="2" w16cid:durableId="1270510097">
    <w:abstractNumId w:val="8"/>
  </w:num>
  <w:num w:numId="3" w16cid:durableId="1716080047">
    <w:abstractNumId w:val="15"/>
  </w:num>
  <w:num w:numId="4" w16cid:durableId="862203598">
    <w:abstractNumId w:val="11"/>
  </w:num>
  <w:num w:numId="5" w16cid:durableId="1959798456">
    <w:abstractNumId w:val="14"/>
  </w:num>
  <w:num w:numId="6" w16cid:durableId="924919948">
    <w:abstractNumId w:val="9"/>
  </w:num>
  <w:num w:numId="7" w16cid:durableId="1096488116">
    <w:abstractNumId w:val="6"/>
  </w:num>
  <w:num w:numId="8" w16cid:durableId="1269505796">
    <w:abstractNumId w:val="2"/>
  </w:num>
  <w:num w:numId="9" w16cid:durableId="124353784">
    <w:abstractNumId w:val="5"/>
  </w:num>
  <w:num w:numId="10" w16cid:durableId="1892425313">
    <w:abstractNumId w:val="0"/>
  </w:num>
  <w:num w:numId="11" w16cid:durableId="2102556149">
    <w:abstractNumId w:val="10"/>
  </w:num>
  <w:num w:numId="12" w16cid:durableId="1765297880">
    <w:abstractNumId w:val="3"/>
  </w:num>
  <w:num w:numId="13" w16cid:durableId="1797984557">
    <w:abstractNumId w:val="12"/>
  </w:num>
  <w:num w:numId="14" w16cid:durableId="734082482">
    <w:abstractNumId w:val="4"/>
  </w:num>
  <w:num w:numId="15" w16cid:durableId="411122886">
    <w:abstractNumId w:val="1"/>
  </w:num>
  <w:num w:numId="16" w16cid:durableId="1699768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7"/>
    <w:rsid w:val="000769FC"/>
    <w:rsid w:val="000A25E9"/>
    <w:rsid w:val="00106C8B"/>
    <w:rsid w:val="00116A69"/>
    <w:rsid w:val="00133A7C"/>
    <w:rsid w:val="001D43C5"/>
    <w:rsid w:val="001D6E47"/>
    <w:rsid w:val="00205C8F"/>
    <w:rsid w:val="00215AD8"/>
    <w:rsid w:val="0023155D"/>
    <w:rsid w:val="00240E33"/>
    <w:rsid w:val="0024729E"/>
    <w:rsid w:val="00262921"/>
    <w:rsid w:val="002856EF"/>
    <w:rsid w:val="002A7347"/>
    <w:rsid w:val="002E4748"/>
    <w:rsid w:val="00304E80"/>
    <w:rsid w:val="003052B8"/>
    <w:rsid w:val="00342865"/>
    <w:rsid w:val="00342CE8"/>
    <w:rsid w:val="00380CCA"/>
    <w:rsid w:val="003827C8"/>
    <w:rsid w:val="00383F4A"/>
    <w:rsid w:val="003866E6"/>
    <w:rsid w:val="003B41B8"/>
    <w:rsid w:val="003B543D"/>
    <w:rsid w:val="003D770B"/>
    <w:rsid w:val="00405671"/>
    <w:rsid w:val="00412984"/>
    <w:rsid w:val="00461B88"/>
    <w:rsid w:val="004B2A90"/>
    <w:rsid w:val="004F7BE9"/>
    <w:rsid w:val="00514EC9"/>
    <w:rsid w:val="005464F6"/>
    <w:rsid w:val="00563313"/>
    <w:rsid w:val="005665F5"/>
    <w:rsid w:val="005D7B69"/>
    <w:rsid w:val="005F37A3"/>
    <w:rsid w:val="005F3B01"/>
    <w:rsid w:val="00601431"/>
    <w:rsid w:val="00612668"/>
    <w:rsid w:val="00623DC8"/>
    <w:rsid w:val="006357DB"/>
    <w:rsid w:val="006407F5"/>
    <w:rsid w:val="006572E8"/>
    <w:rsid w:val="0066345E"/>
    <w:rsid w:val="006636A3"/>
    <w:rsid w:val="00687E00"/>
    <w:rsid w:val="006921F3"/>
    <w:rsid w:val="0069250B"/>
    <w:rsid w:val="006F4A39"/>
    <w:rsid w:val="007156BA"/>
    <w:rsid w:val="00722E2D"/>
    <w:rsid w:val="00751006"/>
    <w:rsid w:val="007640A2"/>
    <w:rsid w:val="0078282F"/>
    <w:rsid w:val="007B1F9B"/>
    <w:rsid w:val="007B2E64"/>
    <w:rsid w:val="007B5A96"/>
    <w:rsid w:val="007C2012"/>
    <w:rsid w:val="007C6203"/>
    <w:rsid w:val="007F0158"/>
    <w:rsid w:val="007F6527"/>
    <w:rsid w:val="008265CC"/>
    <w:rsid w:val="00835BDB"/>
    <w:rsid w:val="00880437"/>
    <w:rsid w:val="008B6B01"/>
    <w:rsid w:val="008D1797"/>
    <w:rsid w:val="008E0D6D"/>
    <w:rsid w:val="00912911"/>
    <w:rsid w:val="00926707"/>
    <w:rsid w:val="00960D8B"/>
    <w:rsid w:val="00965BC1"/>
    <w:rsid w:val="00980B48"/>
    <w:rsid w:val="009A565F"/>
    <w:rsid w:val="009D6129"/>
    <w:rsid w:val="009E3121"/>
    <w:rsid w:val="009E41A5"/>
    <w:rsid w:val="009F1906"/>
    <w:rsid w:val="009F33CB"/>
    <w:rsid w:val="00A41860"/>
    <w:rsid w:val="00A64405"/>
    <w:rsid w:val="00A67C49"/>
    <w:rsid w:val="00A67ECE"/>
    <w:rsid w:val="00AB556D"/>
    <w:rsid w:val="00AC5DB2"/>
    <w:rsid w:val="00AF3BA7"/>
    <w:rsid w:val="00AF5CD7"/>
    <w:rsid w:val="00B444C3"/>
    <w:rsid w:val="00B4701E"/>
    <w:rsid w:val="00B561CB"/>
    <w:rsid w:val="00B5714F"/>
    <w:rsid w:val="00BA6DDE"/>
    <w:rsid w:val="00BD3FB4"/>
    <w:rsid w:val="00BF0818"/>
    <w:rsid w:val="00C117D4"/>
    <w:rsid w:val="00C120C2"/>
    <w:rsid w:val="00C17F01"/>
    <w:rsid w:val="00C24E1C"/>
    <w:rsid w:val="00C34627"/>
    <w:rsid w:val="00C3588C"/>
    <w:rsid w:val="00C46ACF"/>
    <w:rsid w:val="00C60DA7"/>
    <w:rsid w:val="00C970EC"/>
    <w:rsid w:val="00CB3ADE"/>
    <w:rsid w:val="00CD66C4"/>
    <w:rsid w:val="00CF3087"/>
    <w:rsid w:val="00D03B58"/>
    <w:rsid w:val="00D154D0"/>
    <w:rsid w:val="00D2377A"/>
    <w:rsid w:val="00D536D7"/>
    <w:rsid w:val="00D55ECA"/>
    <w:rsid w:val="00D6741A"/>
    <w:rsid w:val="00D82252"/>
    <w:rsid w:val="00D87FFC"/>
    <w:rsid w:val="00DB0F99"/>
    <w:rsid w:val="00DB2023"/>
    <w:rsid w:val="00DD6F4A"/>
    <w:rsid w:val="00DE6793"/>
    <w:rsid w:val="00E01D15"/>
    <w:rsid w:val="00E036BA"/>
    <w:rsid w:val="00E05169"/>
    <w:rsid w:val="00E26D3B"/>
    <w:rsid w:val="00E51FE5"/>
    <w:rsid w:val="00E54AB8"/>
    <w:rsid w:val="00E61089"/>
    <w:rsid w:val="00EB234C"/>
    <w:rsid w:val="00F16B08"/>
    <w:rsid w:val="00F34DDF"/>
    <w:rsid w:val="00F65D16"/>
    <w:rsid w:val="00F66EA7"/>
    <w:rsid w:val="00F737E7"/>
    <w:rsid w:val="00F87C54"/>
    <w:rsid w:val="00F97665"/>
    <w:rsid w:val="00FC5C5D"/>
    <w:rsid w:val="00FD24EC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ECCD0"/>
  <w15:chartTrackingRefBased/>
  <w15:docId w15:val="{CED6C033-A0AF-4937-B77C-2E02066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F3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6E47"/>
  </w:style>
  <w:style w:type="paragraph" w:styleId="AltBilgi">
    <w:name w:val="footer"/>
    <w:basedOn w:val="Normal"/>
    <w:link w:val="Al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6E47"/>
  </w:style>
  <w:style w:type="paragraph" w:styleId="ListeParagraf">
    <w:name w:val="List Paragraph"/>
    <w:basedOn w:val="Normal"/>
    <w:uiPriority w:val="34"/>
    <w:qFormat/>
    <w:rsid w:val="00687E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46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37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5F37A3"/>
  </w:style>
  <w:style w:type="character" w:styleId="Vurgu">
    <w:name w:val="Emphasis"/>
    <w:basedOn w:val="VarsaylanParagrafYazTipi"/>
    <w:uiPriority w:val="20"/>
    <w:qFormat/>
    <w:rsid w:val="005F37A3"/>
    <w:rPr>
      <w:i/>
      <w:iCs/>
    </w:rPr>
  </w:style>
  <w:style w:type="character" w:styleId="Gl">
    <w:name w:val="Strong"/>
    <w:basedOn w:val="VarsaylanParagrafYazTipi"/>
    <w:uiPriority w:val="22"/>
    <w:qFormat/>
    <w:rsid w:val="007B1F9B"/>
    <w:rPr>
      <w:b/>
      <w:bCs/>
    </w:rPr>
  </w:style>
  <w:style w:type="character" w:styleId="Kpr">
    <w:name w:val="Hyperlink"/>
    <w:basedOn w:val="VarsaylanParagrafYazTipi"/>
    <w:uiPriority w:val="99"/>
    <w:unhideWhenUsed/>
    <w:rsid w:val="00BA6DDE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6DD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40E33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migazete.gov.tr/eskiler/2022/11/20221109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4B833-F20B-9D46-BBAC-984D11C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Bozkurt</dc:creator>
  <cp:keywords/>
  <dc:description/>
  <cp:lastModifiedBy>necmettin gündüz</cp:lastModifiedBy>
  <cp:revision>2</cp:revision>
  <cp:lastPrinted>2022-10-21T20:21:00Z</cp:lastPrinted>
  <dcterms:created xsi:type="dcterms:W3CDTF">2022-11-11T21:40:00Z</dcterms:created>
  <dcterms:modified xsi:type="dcterms:W3CDTF">2022-11-11T21:40:00Z</dcterms:modified>
</cp:coreProperties>
</file>